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ED" w:rsidRPr="006C2399" w:rsidRDefault="006B77ED" w:rsidP="006C2399">
      <w:pPr>
        <w:spacing w:before="100" w:beforeAutospacing="1" w:after="100" w:afterAutospacing="1" w:line="240" w:lineRule="auto"/>
        <w:jc w:val="center"/>
        <w:rPr>
          <w:rFonts w:ascii="Times New Roman" w:eastAsia="Times New Roman" w:hAnsi="Times New Roman" w:cs="Times New Roman"/>
          <w:b/>
          <w:sz w:val="28"/>
          <w:szCs w:val="28"/>
          <w:lang w:val="en-US"/>
        </w:rPr>
      </w:pPr>
      <w:r w:rsidRPr="006C2399">
        <w:rPr>
          <w:rFonts w:ascii="Times New Roman" w:eastAsia="Times New Roman" w:hAnsi="Times New Roman" w:cs="Times New Roman"/>
          <w:b/>
          <w:sz w:val="28"/>
          <w:szCs w:val="28"/>
          <w:lang w:val="en-GB"/>
        </w:rPr>
        <w:t>KNI initia</w:t>
      </w:r>
      <w:r w:rsidR="006C2399" w:rsidRPr="006C2399">
        <w:rPr>
          <w:rFonts w:ascii="Times New Roman" w:eastAsia="Times New Roman" w:hAnsi="Times New Roman" w:cs="Times New Roman"/>
          <w:b/>
          <w:sz w:val="28"/>
          <w:szCs w:val="28"/>
          <w:lang w:val="en-GB"/>
        </w:rPr>
        <w:t>tives in the Republic of Latvia</w:t>
      </w:r>
    </w:p>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 xml:space="preserve">A three level system of outcomes and output indicators has been developed in </w:t>
      </w:r>
      <w:r w:rsidR="006C2399" w:rsidRPr="006C2399">
        <w:rPr>
          <w:rFonts w:ascii="Times New Roman" w:eastAsia="Times New Roman" w:hAnsi="Times New Roman" w:cs="Times New Roman"/>
          <w:sz w:val="28"/>
          <w:szCs w:val="28"/>
          <w:lang w:val="en-GB"/>
        </w:rPr>
        <w:t>the</w:t>
      </w:r>
      <w:r w:rsidRPr="006C2399">
        <w:rPr>
          <w:rFonts w:ascii="Times New Roman" w:eastAsia="Times New Roman" w:hAnsi="Times New Roman" w:cs="Times New Roman"/>
          <w:sz w:val="28"/>
          <w:szCs w:val="28"/>
          <w:lang w:val="en-GB"/>
        </w:rPr>
        <w:t xml:space="preserve"> country. Outcomes and output indicators have been set in various state policy planning documents, operational strategies of the institutions and budget requests of state budgetary programmes. Below please find enclosed a table outlining the indicators set on various levels:</w:t>
      </w:r>
    </w:p>
    <w:tbl>
      <w:tblPr>
        <w:tblW w:w="0" w:type="auto"/>
        <w:tblCellMar>
          <w:left w:w="0" w:type="dxa"/>
          <w:right w:w="0" w:type="dxa"/>
        </w:tblCellMar>
        <w:tblLook w:val="04A0"/>
      </w:tblPr>
      <w:tblGrid>
        <w:gridCol w:w="648"/>
        <w:gridCol w:w="2392"/>
        <w:gridCol w:w="3355"/>
        <w:gridCol w:w="3104"/>
      </w:tblGrid>
      <w:tr w:rsidR="006B77ED" w:rsidRPr="006C2399" w:rsidTr="006B77ED">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No</w:t>
            </w:r>
          </w:p>
        </w:tc>
        <w:tc>
          <w:tcPr>
            <w:tcW w:w="23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Document</w:t>
            </w:r>
          </w:p>
        </w:tc>
        <w:tc>
          <w:tcPr>
            <w:tcW w:w="33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Set output indicators</w:t>
            </w:r>
          </w:p>
        </w:tc>
        <w:tc>
          <w:tcPr>
            <w:tcW w:w="31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Where is the information on the implementation of the particular indicator reflected</w:t>
            </w:r>
          </w:p>
        </w:tc>
      </w:tr>
      <w:tr w:rsidR="006B77ED" w:rsidRPr="006C2399" w:rsidTr="006B77ED">
        <w:tc>
          <w:tcPr>
            <w:tcW w:w="6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sz w:val="28"/>
                <w:szCs w:val="28"/>
                <w:lang w:val="en-GB"/>
              </w:rPr>
              <w:t>1.</w:t>
            </w:r>
          </w:p>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sz w:val="28"/>
                <w:szCs w:val="28"/>
                <w:lang w:val="en-GB"/>
              </w:rPr>
              <w:t> </w:t>
            </w:r>
          </w:p>
        </w:tc>
        <w:tc>
          <w:tcPr>
            <w:tcW w:w="2392"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National Development Plan of Latvia for 2007 - 2013</w:t>
            </w:r>
          </w:p>
        </w:tc>
        <w:tc>
          <w:tcPr>
            <w:tcW w:w="3355"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 xml:space="preserve">Indicators have been set in line with the strategic objective, priorities and tasks to be undertaken </w:t>
            </w:r>
          </w:p>
        </w:tc>
        <w:tc>
          <w:tcPr>
            <w:tcW w:w="3104"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 xml:space="preserve">Within the informative reports submitted to the Cabinet of Ministers </w:t>
            </w:r>
          </w:p>
        </w:tc>
      </w:tr>
      <w:tr w:rsidR="006B77ED" w:rsidRPr="006C2399" w:rsidTr="006B77ED">
        <w:tc>
          <w:tcPr>
            <w:tcW w:w="0" w:type="auto"/>
            <w:vMerge/>
            <w:tcBorders>
              <w:top w:val="nil"/>
              <w:left w:val="single" w:sz="8" w:space="0" w:color="auto"/>
              <w:bottom w:val="single" w:sz="8" w:space="0" w:color="auto"/>
              <w:right w:val="single" w:sz="8" w:space="0" w:color="auto"/>
            </w:tcBorders>
            <w:vAlign w:val="center"/>
            <w:hideMark/>
          </w:tcPr>
          <w:p w:rsidR="006B77ED" w:rsidRPr="006C2399" w:rsidRDefault="006B77ED" w:rsidP="006B77ED">
            <w:pPr>
              <w:spacing w:after="0" w:line="240" w:lineRule="auto"/>
              <w:rPr>
                <w:rFonts w:ascii="Times New Roman" w:eastAsia="Times New Roman" w:hAnsi="Times New Roman" w:cs="Times New Roman"/>
                <w:sz w:val="28"/>
                <w:szCs w:val="28"/>
                <w:lang w:val="en-US"/>
              </w:rPr>
            </w:pPr>
          </w:p>
        </w:tc>
        <w:tc>
          <w:tcPr>
            <w:tcW w:w="885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In accordance with the hierarchy the top medium term development planning document. The objective of the plan is to facilitate a balanced and sustainable development of the country, as well as to ensure an increase in Latvia’s competitiveness. It is our contribution to the common strategy of the EU member states and to the implementation of the Lisbon programme.</w:t>
            </w:r>
          </w:p>
        </w:tc>
      </w:tr>
      <w:tr w:rsidR="006B77ED" w:rsidRPr="006C2399" w:rsidTr="006B77ED">
        <w:tc>
          <w:tcPr>
            <w:tcW w:w="0" w:type="auto"/>
            <w:vMerge/>
            <w:tcBorders>
              <w:top w:val="nil"/>
              <w:left w:val="single" w:sz="8" w:space="0" w:color="auto"/>
              <w:bottom w:val="single" w:sz="8" w:space="0" w:color="auto"/>
              <w:right w:val="single" w:sz="8" w:space="0" w:color="auto"/>
            </w:tcBorders>
            <w:vAlign w:val="center"/>
            <w:hideMark/>
          </w:tcPr>
          <w:p w:rsidR="006B77ED" w:rsidRPr="006C2399" w:rsidRDefault="006B77ED" w:rsidP="006B77ED">
            <w:pPr>
              <w:spacing w:after="0" w:line="240" w:lineRule="auto"/>
              <w:rPr>
                <w:rFonts w:ascii="Times New Roman" w:eastAsia="Times New Roman" w:hAnsi="Times New Roman" w:cs="Times New Roman"/>
                <w:sz w:val="28"/>
                <w:szCs w:val="28"/>
                <w:lang w:val="en-US"/>
              </w:rPr>
            </w:pPr>
          </w:p>
        </w:tc>
        <w:tc>
          <w:tcPr>
            <w:tcW w:w="2392"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Strategic Development Plan of Latvia for 2010 - 2013</w:t>
            </w:r>
          </w:p>
        </w:tc>
        <w:tc>
          <w:tcPr>
            <w:tcW w:w="3355"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 xml:space="preserve">Indicators have been set for state development priorities stipulated in the plan </w:t>
            </w:r>
          </w:p>
        </w:tc>
        <w:tc>
          <w:tcPr>
            <w:tcW w:w="3104"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Within the informative reports submitted to the Cabinet of Ministers</w:t>
            </w:r>
          </w:p>
        </w:tc>
      </w:tr>
      <w:tr w:rsidR="006B77ED" w:rsidRPr="006C2399" w:rsidTr="006B77ED">
        <w:tc>
          <w:tcPr>
            <w:tcW w:w="0" w:type="auto"/>
            <w:vMerge/>
            <w:tcBorders>
              <w:top w:val="nil"/>
              <w:left w:val="single" w:sz="8" w:space="0" w:color="auto"/>
              <w:bottom w:val="single" w:sz="8" w:space="0" w:color="auto"/>
              <w:right w:val="single" w:sz="8" w:space="0" w:color="auto"/>
            </w:tcBorders>
            <w:vAlign w:val="center"/>
            <w:hideMark/>
          </w:tcPr>
          <w:p w:rsidR="006B77ED" w:rsidRPr="006C2399" w:rsidRDefault="006B77ED" w:rsidP="006B77ED">
            <w:pPr>
              <w:spacing w:after="0" w:line="240" w:lineRule="auto"/>
              <w:rPr>
                <w:rFonts w:ascii="Times New Roman" w:eastAsia="Times New Roman" w:hAnsi="Times New Roman" w:cs="Times New Roman"/>
                <w:sz w:val="28"/>
                <w:szCs w:val="28"/>
                <w:lang w:val="en-US"/>
              </w:rPr>
            </w:pPr>
          </w:p>
        </w:tc>
        <w:tc>
          <w:tcPr>
            <w:tcW w:w="885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 xml:space="preserve">Taking into account the economical recession and considering the State’s development objective stipulated in the National Development Plan (increasing of the life quality through moving from labour-consuming economy to development of economy based on the knowledge and skills) the Plan offers a strategic goal, priorities and orientation of activities topical to the existing socio-economic situation. </w:t>
            </w:r>
          </w:p>
        </w:tc>
      </w:tr>
      <w:tr w:rsidR="006B77ED" w:rsidRPr="006C2399" w:rsidTr="006B77ED">
        <w:tc>
          <w:tcPr>
            <w:tcW w:w="0" w:type="auto"/>
            <w:vMerge/>
            <w:tcBorders>
              <w:top w:val="nil"/>
              <w:left w:val="single" w:sz="8" w:space="0" w:color="auto"/>
              <w:bottom w:val="single" w:sz="8" w:space="0" w:color="auto"/>
              <w:right w:val="single" w:sz="8" w:space="0" w:color="auto"/>
            </w:tcBorders>
            <w:vAlign w:val="center"/>
            <w:hideMark/>
          </w:tcPr>
          <w:p w:rsidR="006B77ED" w:rsidRPr="006C2399" w:rsidRDefault="006B77ED" w:rsidP="006B77ED">
            <w:pPr>
              <w:spacing w:after="0" w:line="240" w:lineRule="auto"/>
              <w:rPr>
                <w:rFonts w:ascii="Times New Roman" w:eastAsia="Times New Roman" w:hAnsi="Times New Roman" w:cs="Times New Roman"/>
                <w:sz w:val="28"/>
                <w:szCs w:val="28"/>
                <w:lang w:val="en-US"/>
              </w:rPr>
            </w:pPr>
          </w:p>
        </w:tc>
        <w:tc>
          <w:tcPr>
            <w:tcW w:w="2392"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Policy planning documents – plans, basic guidelines etc in various areas</w:t>
            </w:r>
          </w:p>
        </w:tc>
        <w:tc>
          <w:tcPr>
            <w:tcW w:w="3355"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Indicators for particular areas have been set</w:t>
            </w:r>
          </w:p>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 </w:t>
            </w:r>
          </w:p>
        </w:tc>
        <w:tc>
          <w:tcPr>
            <w:tcW w:w="3104"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Within the informative reports submitted to the Cabinet of Ministers</w:t>
            </w:r>
          </w:p>
        </w:tc>
      </w:tr>
      <w:tr w:rsidR="006B77ED" w:rsidRPr="006C2399" w:rsidTr="006B77ED">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sz w:val="28"/>
                <w:szCs w:val="28"/>
                <w:lang w:val="en-GB"/>
              </w:rPr>
              <w:t>2.</w:t>
            </w:r>
          </w:p>
        </w:tc>
        <w:tc>
          <w:tcPr>
            <w:tcW w:w="2392"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 xml:space="preserve">Operational strategies of state administration institutions </w:t>
            </w:r>
          </w:p>
        </w:tc>
        <w:tc>
          <w:tcPr>
            <w:tcW w:w="3355"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Incorporate outcomes set by the policy planning documents, setting output indicators for the particular area</w:t>
            </w:r>
          </w:p>
        </w:tc>
        <w:tc>
          <w:tcPr>
            <w:tcW w:w="3104"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Within the annual public statements of the institutions, which are as well being submitted to the Ministry of Finance and State Chancellery</w:t>
            </w:r>
          </w:p>
        </w:tc>
      </w:tr>
      <w:tr w:rsidR="006B77ED" w:rsidRPr="006C2399" w:rsidTr="006B77ED">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sz w:val="28"/>
                <w:szCs w:val="28"/>
                <w:lang w:val="en-GB"/>
              </w:rPr>
              <w:t>3.</w:t>
            </w:r>
          </w:p>
        </w:tc>
        <w:tc>
          <w:tcPr>
            <w:tcW w:w="2392"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 xml:space="preserve">Budgetary </w:t>
            </w:r>
            <w:r w:rsidRPr="006C2399">
              <w:rPr>
                <w:rFonts w:ascii="Times New Roman" w:eastAsia="Times New Roman" w:hAnsi="Times New Roman" w:cs="Times New Roman"/>
                <w:b/>
                <w:bCs/>
                <w:sz w:val="28"/>
                <w:szCs w:val="28"/>
                <w:lang w:val="en-GB"/>
              </w:rPr>
              <w:lastRenderedPageBreak/>
              <w:t>requests and supporting documents</w:t>
            </w:r>
          </w:p>
        </w:tc>
        <w:tc>
          <w:tcPr>
            <w:tcW w:w="3355"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lastRenderedPageBreak/>
              <w:t xml:space="preserve">Incorporate operational </w:t>
            </w:r>
            <w:r w:rsidRPr="006C2399">
              <w:rPr>
                <w:rFonts w:ascii="Times New Roman" w:eastAsia="Times New Roman" w:hAnsi="Times New Roman" w:cs="Times New Roman"/>
                <w:sz w:val="28"/>
                <w:szCs w:val="28"/>
                <w:lang w:val="en-GB"/>
              </w:rPr>
              <w:lastRenderedPageBreak/>
              <w:t>outputs anticipated for the particular programmes within the operational strategies of the institutions</w:t>
            </w:r>
          </w:p>
        </w:tc>
        <w:tc>
          <w:tcPr>
            <w:tcW w:w="3104"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lastRenderedPageBreak/>
              <w:t xml:space="preserve">Report on the budget </w:t>
            </w:r>
            <w:r w:rsidRPr="006C2399">
              <w:rPr>
                <w:rFonts w:ascii="Times New Roman" w:eastAsia="Times New Roman" w:hAnsi="Times New Roman" w:cs="Times New Roman"/>
                <w:sz w:val="28"/>
                <w:szCs w:val="28"/>
                <w:lang w:val="en-GB"/>
              </w:rPr>
              <w:lastRenderedPageBreak/>
              <w:t>implementation submitted to the Ministry of Finance</w:t>
            </w:r>
          </w:p>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 </w:t>
            </w:r>
          </w:p>
        </w:tc>
      </w:tr>
    </w:tbl>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lastRenderedPageBreak/>
        <w:t xml:space="preserve">In order to characterise the outcome indicators for achieving the objectives stipulated in planning documents we will be using the example of state’s main planning documents and one of the policy areas – state administration. </w:t>
      </w:r>
    </w:p>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1. National Development Plan of Latvia for 2007 - 2013</w:t>
      </w:r>
    </w:p>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 xml:space="preserve">In order to ensure monitoring over the implementation of the National Development Plan in accordance with its strategic objective, priorities and tasks to be undertaken, implementation monitoring outcome indicators have been developed. These indicators have been set for achievement of the Plan’s overall objective as well as for each of the priorities set by the plan: </w:t>
      </w:r>
    </w:p>
    <w:p w:rsidR="006B77ED" w:rsidRPr="006C2399" w:rsidRDefault="006B77ED" w:rsidP="006B77ED">
      <w:pPr>
        <w:numPr>
          <w:ilvl w:val="0"/>
          <w:numId w:val="1"/>
        </w:numPr>
        <w:spacing w:after="0" w:line="240" w:lineRule="auto"/>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An educated and creative person;</w:t>
      </w:r>
    </w:p>
    <w:p w:rsidR="006B77ED" w:rsidRPr="006C2399" w:rsidRDefault="006B77ED" w:rsidP="006B77ED">
      <w:pPr>
        <w:numPr>
          <w:ilvl w:val="0"/>
          <w:numId w:val="1"/>
        </w:numPr>
        <w:spacing w:after="0" w:line="240" w:lineRule="auto"/>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Technological excellence and flexibility of enterprises;</w:t>
      </w:r>
    </w:p>
    <w:p w:rsidR="006B77ED" w:rsidRPr="006C2399" w:rsidRDefault="006B77ED" w:rsidP="006B77ED">
      <w:pPr>
        <w:numPr>
          <w:ilvl w:val="0"/>
          <w:numId w:val="1"/>
        </w:numPr>
        <w:spacing w:after="0" w:line="240" w:lineRule="auto"/>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Development of science and research;</w:t>
      </w:r>
    </w:p>
    <w:p w:rsidR="006B77ED" w:rsidRPr="006C2399" w:rsidRDefault="006B77ED" w:rsidP="006B77ED">
      <w:pPr>
        <w:numPr>
          <w:ilvl w:val="0"/>
          <w:numId w:val="1"/>
        </w:numPr>
        <w:spacing w:after="0" w:line="240" w:lineRule="auto"/>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Development of the state and society;</w:t>
      </w:r>
    </w:p>
    <w:p w:rsidR="006B77ED" w:rsidRPr="006C2399" w:rsidRDefault="006B77ED" w:rsidP="006B77ED">
      <w:pPr>
        <w:numPr>
          <w:ilvl w:val="0"/>
          <w:numId w:val="1"/>
        </w:numPr>
        <w:spacing w:after="0" w:line="240" w:lineRule="auto"/>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Orderly entrepreneurship and living-space;</w:t>
      </w:r>
    </w:p>
    <w:p w:rsidR="006B77ED" w:rsidRPr="006C2399" w:rsidRDefault="006B77ED" w:rsidP="006B77ED">
      <w:pPr>
        <w:numPr>
          <w:ilvl w:val="0"/>
          <w:numId w:val="1"/>
        </w:numPr>
        <w:spacing w:after="0" w:line="240" w:lineRule="auto"/>
        <w:rPr>
          <w:rFonts w:ascii="Times New Roman" w:eastAsia="Times New Roman" w:hAnsi="Times New Roman" w:cs="Times New Roman"/>
          <w:sz w:val="28"/>
          <w:szCs w:val="28"/>
        </w:rPr>
      </w:pPr>
      <w:r w:rsidRPr="006C2399">
        <w:rPr>
          <w:rFonts w:ascii="Times New Roman" w:eastAsia="Times New Roman" w:hAnsi="Times New Roman" w:cs="Times New Roman"/>
          <w:sz w:val="28"/>
          <w:szCs w:val="28"/>
          <w:lang w:val="en-GB"/>
        </w:rPr>
        <w:t xml:space="preserve">Growth of welfare. </w:t>
      </w:r>
    </w:p>
    <w:p w:rsidR="006B77ED" w:rsidRPr="006C2399" w:rsidRDefault="006B77ED" w:rsidP="006B77ED">
      <w:pPr>
        <w:spacing w:after="0" w:line="240" w:lineRule="auto"/>
        <w:ind w:left="360"/>
        <w:rPr>
          <w:rFonts w:ascii="Times New Roman" w:eastAsia="Times New Roman" w:hAnsi="Times New Roman" w:cs="Times New Roman"/>
          <w:sz w:val="28"/>
          <w:szCs w:val="28"/>
        </w:rPr>
      </w:pPr>
      <w:r w:rsidRPr="006C2399">
        <w:rPr>
          <w:rFonts w:ascii="Times New Roman" w:eastAsia="Times New Roman" w:hAnsi="Times New Roman" w:cs="Times New Roman"/>
          <w:sz w:val="28"/>
          <w:szCs w:val="28"/>
          <w:lang w:val="en-GB"/>
        </w:rPr>
        <w:t> </w:t>
      </w:r>
    </w:p>
    <w:tbl>
      <w:tblPr>
        <w:tblW w:w="8928" w:type="dxa"/>
        <w:tblCellMar>
          <w:left w:w="0" w:type="dxa"/>
          <w:right w:w="0" w:type="dxa"/>
        </w:tblCellMar>
        <w:tblLook w:val="04A0"/>
      </w:tblPr>
      <w:tblGrid>
        <w:gridCol w:w="982"/>
        <w:gridCol w:w="7946"/>
      </w:tblGrid>
      <w:tr w:rsidR="006B77ED" w:rsidRPr="006C2399" w:rsidTr="006B77ED">
        <w:tc>
          <w:tcPr>
            <w:tcW w:w="9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Nr.</w:t>
            </w:r>
          </w:p>
        </w:tc>
        <w:tc>
          <w:tcPr>
            <w:tcW w:w="7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Description of the outcome indicators set for achievement of the Plan’s overall objective</w:t>
            </w:r>
          </w:p>
        </w:tc>
      </w:tr>
      <w:tr w:rsidR="006B77ED" w:rsidRPr="006C2399" w:rsidTr="006B77ED">
        <w:tc>
          <w:tcPr>
            <w:tcW w:w="9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1.</w:t>
            </w:r>
          </w:p>
        </w:tc>
        <w:tc>
          <w:tcPr>
            <w:tcW w:w="7946"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 xml:space="preserve">GDP per inhabitant </w:t>
            </w:r>
            <w:r w:rsidRPr="006C2399">
              <w:rPr>
                <w:rFonts w:ascii="Times New Roman" w:eastAsia="Times New Roman" w:hAnsi="Times New Roman" w:cs="Times New Roman"/>
                <w:sz w:val="28"/>
                <w:szCs w:val="28"/>
                <w:lang w:val="en-GB"/>
              </w:rPr>
              <w:t>(% of EU-27 level according to the purchasing power equality standards (PPES)</w:t>
            </w:r>
          </w:p>
        </w:tc>
      </w:tr>
      <w:tr w:rsidR="006B77ED" w:rsidRPr="006C2399" w:rsidTr="006B77ED">
        <w:tc>
          <w:tcPr>
            <w:tcW w:w="9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2.</w:t>
            </w:r>
          </w:p>
        </w:tc>
        <w:tc>
          <w:tcPr>
            <w:tcW w:w="7946"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 xml:space="preserve">GDP growth speed </w:t>
            </w:r>
            <w:r w:rsidRPr="006C2399">
              <w:rPr>
                <w:rFonts w:ascii="Times New Roman" w:eastAsia="Times New Roman" w:hAnsi="Times New Roman" w:cs="Times New Roman"/>
                <w:sz w:val="28"/>
                <w:szCs w:val="28"/>
                <w:lang w:val="en-GB"/>
              </w:rPr>
              <w:t>(%)</w:t>
            </w:r>
          </w:p>
        </w:tc>
      </w:tr>
      <w:tr w:rsidR="006B77ED" w:rsidRPr="006C2399" w:rsidTr="006B77ED">
        <w:tc>
          <w:tcPr>
            <w:tcW w:w="9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3.</w:t>
            </w:r>
          </w:p>
        </w:tc>
        <w:tc>
          <w:tcPr>
            <w:tcW w:w="7946"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 xml:space="preserve">Work productivity </w:t>
            </w:r>
            <w:r w:rsidRPr="006C2399">
              <w:rPr>
                <w:rFonts w:ascii="Times New Roman" w:eastAsia="Times New Roman" w:hAnsi="Times New Roman" w:cs="Times New Roman"/>
                <w:sz w:val="28"/>
                <w:szCs w:val="28"/>
                <w:lang w:val="en-GB"/>
              </w:rPr>
              <w:t xml:space="preserve">(GDP according to PPES per worker % of EU-27 level) </w:t>
            </w:r>
          </w:p>
        </w:tc>
      </w:tr>
      <w:tr w:rsidR="006B77ED" w:rsidRPr="006C2399" w:rsidTr="006B77ED">
        <w:tc>
          <w:tcPr>
            <w:tcW w:w="9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4.</w:t>
            </w:r>
          </w:p>
        </w:tc>
        <w:tc>
          <w:tcPr>
            <w:tcW w:w="7946"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 xml:space="preserve">Employment level </w:t>
            </w:r>
            <w:r w:rsidRPr="006C2399">
              <w:rPr>
                <w:rFonts w:ascii="Times New Roman" w:eastAsia="Times New Roman" w:hAnsi="Times New Roman" w:cs="Times New Roman"/>
                <w:sz w:val="28"/>
                <w:szCs w:val="28"/>
                <w:lang w:val="en-GB"/>
              </w:rPr>
              <w:t>(% of the number of employed inhabitants aged 15 to 74)</w:t>
            </w:r>
          </w:p>
        </w:tc>
      </w:tr>
      <w:tr w:rsidR="006B77ED" w:rsidRPr="006C2399" w:rsidTr="006B77ED">
        <w:trPr>
          <w:cantSplit/>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5.</w:t>
            </w:r>
          </w:p>
        </w:tc>
        <w:tc>
          <w:tcPr>
            <w:tcW w:w="7946"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 xml:space="preserve">Number of commercial entities </w:t>
            </w:r>
            <w:r w:rsidRPr="006C2399">
              <w:rPr>
                <w:rFonts w:ascii="Times New Roman" w:eastAsia="Times New Roman" w:hAnsi="Times New Roman" w:cs="Times New Roman"/>
                <w:sz w:val="28"/>
                <w:szCs w:val="28"/>
                <w:lang w:val="en-GB"/>
              </w:rPr>
              <w:t xml:space="preserve">per 1000 inhabitants </w:t>
            </w:r>
          </w:p>
        </w:tc>
      </w:tr>
      <w:tr w:rsidR="006B77ED" w:rsidRPr="006C2399" w:rsidTr="006B77ED">
        <w:trPr>
          <w:cantSplit/>
        </w:trPr>
        <w:tc>
          <w:tcPr>
            <w:tcW w:w="0" w:type="auto"/>
            <w:vMerge/>
            <w:tcBorders>
              <w:top w:val="nil"/>
              <w:left w:val="single" w:sz="8" w:space="0" w:color="auto"/>
              <w:bottom w:val="single" w:sz="8" w:space="0" w:color="auto"/>
              <w:right w:val="single" w:sz="8" w:space="0" w:color="auto"/>
            </w:tcBorders>
            <w:vAlign w:val="center"/>
            <w:hideMark/>
          </w:tcPr>
          <w:p w:rsidR="006B77ED" w:rsidRPr="006C2399" w:rsidRDefault="006B77ED" w:rsidP="006B77ED">
            <w:pPr>
              <w:spacing w:after="0" w:line="240" w:lineRule="auto"/>
              <w:rPr>
                <w:rFonts w:ascii="Times New Roman" w:eastAsia="Times New Roman" w:hAnsi="Times New Roman" w:cs="Times New Roman"/>
                <w:sz w:val="28"/>
                <w:szCs w:val="28"/>
                <w:lang w:val="en-US"/>
              </w:rPr>
            </w:pPr>
          </w:p>
        </w:tc>
        <w:tc>
          <w:tcPr>
            <w:tcW w:w="7946"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 xml:space="preserve">Proportion of innovative enterprises </w:t>
            </w:r>
            <w:r w:rsidRPr="006C2399">
              <w:rPr>
                <w:rFonts w:ascii="Times New Roman" w:eastAsia="Times New Roman" w:hAnsi="Times New Roman" w:cs="Times New Roman"/>
                <w:sz w:val="28"/>
                <w:szCs w:val="28"/>
                <w:lang w:val="en-GB"/>
              </w:rPr>
              <w:t>(% from the total number of enterprises)</w:t>
            </w:r>
          </w:p>
        </w:tc>
      </w:tr>
      <w:tr w:rsidR="006B77ED" w:rsidRPr="006C2399" w:rsidTr="006B77ED">
        <w:tc>
          <w:tcPr>
            <w:tcW w:w="9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6.</w:t>
            </w:r>
          </w:p>
        </w:tc>
        <w:tc>
          <w:tcPr>
            <w:tcW w:w="7946"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 xml:space="preserve">Overall budget expenditure for higher education </w:t>
            </w:r>
            <w:r w:rsidRPr="006C2399">
              <w:rPr>
                <w:rFonts w:ascii="Times New Roman" w:eastAsia="Times New Roman" w:hAnsi="Times New Roman" w:cs="Times New Roman"/>
                <w:sz w:val="28"/>
                <w:szCs w:val="28"/>
                <w:lang w:val="en-GB"/>
              </w:rPr>
              <w:t>(% against GDP)</w:t>
            </w:r>
          </w:p>
        </w:tc>
      </w:tr>
      <w:tr w:rsidR="006B77ED" w:rsidRPr="006C2399" w:rsidTr="006B77ED">
        <w:tc>
          <w:tcPr>
            <w:tcW w:w="9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7.</w:t>
            </w:r>
          </w:p>
        </w:tc>
        <w:tc>
          <w:tcPr>
            <w:tcW w:w="7946"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 xml:space="preserve">Total domestic funding for research </w:t>
            </w:r>
            <w:r w:rsidRPr="006C2399">
              <w:rPr>
                <w:rFonts w:ascii="Times New Roman" w:eastAsia="Times New Roman" w:hAnsi="Times New Roman" w:cs="Times New Roman"/>
                <w:sz w:val="28"/>
                <w:szCs w:val="28"/>
                <w:lang w:val="en-GB"/>
              </w:rPr>
              <w:t>(% from GDP)</w:t>
            </w:r>
          </w:p>
        </w:tc>
      </w:tr>
      <w:tr w:rsidR="006B77ED" w:rsidRPr="006C2399" w:rsidTr="006B77ED">
        <w:tc>
          <w:tcPr>
            <w:tcW w:w="9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8.</w:t>
            </w:r>
          </w:p>
        </w:tc>
        <w:tc>
          <w:tcPr>
            <w:tcW w:w="7946" w:type="dxa"/>
            <w:tcBorders>
              <w:top w:val="nil"/>
              <w:left w:val="nil"/>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 xml:space="preserve">Export increase speed </w:t>
            </w:r>
            <w:r w:rsidRPr="006C2399">
              <w:rPr>
                <w:rFonts w:ascii="Times New Roman" w:eastAsia="Times New Roman" w:hAnsi="Times New Roman" w:cs="Times New Roman"/>
                <w:sz w:val="28"/>
                <w:szCs w:val="28"/>
                <w:lang w:val="en-GB"/>
              </w:rPr>
              <w:t>(% against the previous year)</w:t>
            </w:r>
          </w:p>
        </w:tc>
      </w:tr>
    </w:tbl>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2. Strategic Development Plan of Latvia for 2010 - 2013</w:t>
      </w:r>
    </w:p>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lastRenderedPageBreak/>
        <w:t>In order to achieve priorities stipulated in the Plan the following indicators have been set:</w:t>
      </w:r>
    </w:p>
    <w:tbl>
      <w:tblPr>
        <w:tblW w:w="0" w:type="auto"/>
        <w:tblCellMar>
          <w:left w:w="0" w:type="dxa"/>
          <w:right w:w="0" w:type="dxa"/>
        </w:tblCellMar>
        <w:tblLook w:val="04A0"/>
      </w:tblPr>
      <w:tblGrid>
        <w:gridCol w:w="3528"/>
        <w:gridCol w:w="5940"/>
      </w:tblGrid>
      <w:tr w:rsidR="006B77ED" w:rsidRPr="006C2399" w:rsidTr="006B77ED">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Priority</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Indicator</w:t>
            </w:r>
          </w:p>
        </w:tc>
      </w:tr>
      <w:tr w:rsidR="006B77ED" w:rsidRPr="006C2399" w:rsidTr="006B77ED">
        <w:tc>
          <w:tcPr>
            <w:tcW w:w="94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1. Economic growth</w:t>
            </w:r>
          </w:p>
        </w:tc>
      </w:tr>
      <w:tr w:rsidR="006B77ED" w:rsidRPr="006C2399" w:rsidTr="006B77ED">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rPr>
            </w:pPr>
            <w:r w:rsidRPr="006C2399">
              <w:rPr>
                <w:rFonts w:ascii="Times New Roman" w:eastAsia="Times New Roman" w:hAnsi="Times New Roman" w:cs="Times New Roman"/>
                <w:sz w:val="28"/>
                <w:szCs w:val="28"/>
                <w:lang w:val="en-GB"/>
              </w:rPr>
              <w:t>Macroeconomic stability</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General government budget deficit (% of GDP)</w:t>
            </w:r>
          </w:p>
        </w:tc>
      </w:tr>
      <w:tr w:rsidR="006B77ED" w:rsidRPr="006C2399" w:rsidTr="006B77ED">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rPr>
            </w:pPr>
            <w:r w:rsidRPr="006C2399">
              <w:rPr>
                <w:rFonts w:ascii="Times New Roman" w:eastAsia="Times New Roman" w:hAnsi="Times New Roman" w:cs="Times New Roman"/>
                <w:sz w:val="28"/>
                <w:szCs w:val="28"/>
                <w:lang w:val="en-GB"/>
              </w:rPr>
              <w:t xml:space="preserve">Entrepreneurship environment </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Place in the Doing Business index</w:t>
            </w:r>
          </w:p>
        </w:tc>
      </w:tr>
      <w:tr w:rsidR="006B77ED" w:rsidRPr="006C2399" w:rsidTr="006B77ED">
        <w:tc>
          <w:tcPr>
            <w:tcW w:w="35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rPr>
            </w:pPr>
            <w:r w:rsidRPr="006C2399">
              <w:rPr>
                <w:rFonts w:ascii="Times New Roman" w:eastAsia="Times New Roman" w:hAnsi="Times New Roman" w:cs="Times New Roman"/>
                <w:sz w:val="28"/>
                <w:szCs w:val="28"/>
                <w:lang w:val="en-GB"/>
              </w:rPr>
              <w:t>Knowledge based economy</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Amount of resources allocated for research and development activities (% of GDP)</w:t>
            </w:r>
          </w:p>
        </w:tc>
      </w:tr>
      <w:tr w:rsidR="006B77ED" w:rsidRPr="006C2399" w:rsidTr="006B77ED">
        <w:tc>
          <w:tcPr>
            <w:tcW w:w="0" w:type="auto"/>
            <w:vMerge/>
            <w:tcBorders>
              <w:top w:val="nil"/>
              <w:left w:val="single" w:sz="8" w:space="0" w:color="auto"/>
              <w:bottom w:val="single" w:sz="8" w:space="0" w:color="auto"/>
              <w:right w:val="single" w:sz="8" w:space="0" w:color="auto"/>
            </w:tcBorders>
            <w:vAlign w:val="center"/>
            <w:hideMark/>
          </w:tcPr>
          <w:p w:rsidR="006B77ED" w:rsidRPr="006C2399" w:rsidRDefault="006B77ED" w:rsidP="006B77ED">
            <w:pPr>
              <w:spacing w:after="0" w:line="240" w:lineRule="auto"/>
              <w:rPr>
                <w:rFonts w:ascii="Times New Roman" w:eastAsia="Times New Roman" w:hAnsi="Times New Roman" w:cs="Times New Roman"/>
                <w:sz w:val="28"/>
                <w:szCs w:val="28"/>
                <w:lang w:val="en-US"/>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rPr>
            </w:pPr>
            <w:r w:rsidRPr="006C2399">
              <w:rPr>
                <w:rFonts w:ascii="Times New Roman" w:eastAsia="Times New Roman" w:hAnsi="Times New Roman" w:cs="Times New Roman"/>
                <w:sz w:val="28"/>
                <w:szCs w:val="28"/>
                <w:lang w:val="en-GB"/>
              </w:rPr>
              <w:t>Proportion of innovative enterprises, %</w:t>
            </w:r>
          </w:p>
        </w:tc>
      </w:tr>
      <w:tr w:rsidR="006B77ED" w:rsidRPr="006C2399" w:rsidTr="006B77ED">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rPr>
            </w:pPr>
            <w:r w:rsidRPr="006C2399">
              <w:rPr>
                <w:rFonts w:ascii="Times New Roman" w:eastAsia="Times New Roman" w:hAnsi="Times New Roman" w:cs="Times New Roman"/>
                <w:sz w:val="28"/>
                <w:szCs w:val="28"/>
                <w:lang w:val="en-GB"/>
              </w:rPr>
              <w:t xml:space="preserve">Energy efficiency </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Total energy consumption referred against the GDP (year 2000 in comparable prices) – tons in oil equivalent per 1000 Euro</w:t>
            </w:r>
          </w:p>
        </w:tc>
      </w:tr>
      <w:tr w:rsidR="006B77ED" w:rsidRPr="006C2399" w:rsidTr="006B77ED">
        <w:tc>
          <w:tcPr>
            <w:tcW w:w="94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2. Social security</w:t>
            </w:r>
          </w:p>
        </w:tc>
      </w:tr>
      <w:tr w:rsidR="006B77ED" w:rsidRPr="006C2399" w:rsidTr="006B77ED">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rPr>
            </w:pPr>
            <w:r w:rsidRPr="006C2399">
              <w:rPr>
                <w:rFonts w:ascii="Times New Roman" w:eastAsia="Times New Roman" w:hAnsi="Times New Roman" w:cs="Times New Roman"/>
                <w:sz w:val="28"/>
                <w:szCs w:val="28"/>
                <w:lang w:val="en-GB"/>
              </w:rPr>
              <w:t xml:space="preserve">Employment and social support </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Poverty risk index after social transfers, %</w:t>
            </w:r>
          </w:p>
        </w:tc>
      </w:tr>
      <w:tr w:rsidR="006B77ED" w:rsidRPr="006C2399" w:rsidTr="006B77ED">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rPr>
            </w:pPr>
            <w:r w:rsidRPr="006C2399">
              <w:rPr>
                <w:rFonts w:ascii="Times New Roman" w:eastAsia="Times New Roman" w:hAnsi="Times New Roman" w:cs="Times New Roman"/>
                <w:sz w:val="28"/>
                <w:szCs w:val="28"/>
                <w:lang w:val="en-GB"/>
              </w:rPr>
              <w:t xml:space="preserve">Decreasing regional isolation </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Regional GDP dispersion per 1 inhabitant, %</w:t>
            </w:r>
          </w:p>
        </w:tc>
      </w:tr>
      <w:tr w:rsidR="006B77ED" w:rsidRPr="006C2399" w:rsidTr="006B77ED">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rPr>
            </w:pPr>
            <w:r w:rsidRPr="006C2399">
              <w:rPr>
                <w:rFonts w:ascii="Times New Roman" w:eastAsia="Times New Roman" w:hAnsi="Times New Roman" w:cs="Times New Roman"/>
                <w:sz w:val="28"/>
                <w:szCs w:val="28"/>
                <w:lang w:val="en-GB"/>
              </w:rPr>
              <w:t>Education</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Youth education level (proportion of youth aged 20-24 possessing at least secondary education, %)</w:t>
            </w:r>
          </w:p>
        </w:tc>
      </w:tr>
      <w:tr w:rsidR="006B77ED" w:rsidRPr="006C2399" w:rsidTr="006B77ED">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rPr>
            </w:pPr>
            <w:r w:rsidRPr="006C2399">
              <w:rPr>
                <w:rFonts w:ascii="Times New Roman" w:eastAsia="Times New Roman" w:hAnsi="Times New Roman" w:cs="Times New Roman"/>
                <w:sz w:val="28"/>
                <w:szCs w:val="28"/>
                <w:lang w:val="en-GB"/>
              </w:rPr>
              <w:t>Health</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Proportion of persons, which have indicated that in the event of necessity have not conducted a health check due to the insufficient accessibility of healthcare services, %</w:t>
            </w:r>
          </w:p>
        </w:tc>
      </w:tr>
      <w:tr w:rsidR="006B77ED" w:rsidRPr="006C2399" w:rsidTr="006B77ED">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rPr>
            </w:pPr>
            <w:r w:rsidRPr="006C2399">
              <w:rPr>
                <w:rFonts w:ascii="Times New Roman" w:eastAsia="Times New Roman" w:hAnsi="Times New Roman" w:cs="Times New Roman"/>
                <w:sz w:val="28"/>
                <w:szCs w:val="28"/>
                <w:lang w:val="en-GB"/>
              </w:rPr>
              <w:t>Physical safety</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 xml:space="preserve">Number of crimes per100 000 inhabitants </w:t>
            </w:r>
          </w:p>
        </w:tc>
      </w:tr>
      <w:tr w:rsidR="006B77ED" w:rsidRPr="006C2399" w:rsidTr="006B77ED">
        <w:tc>
          <w:tcPr>
            <w:tcW w:w="94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3. Public governance reforms</w:t>
            </w:r>
          </w:p>
        </w:tc>
      </w:tr>
      <w:tr w:rsidR="006B77ED" w:rsidRPr="006C2399" w:rsidTr="006B77ED">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rPr>
            </w:pPr>
            <w:r w:rsidRPr="006C2399">
              <w:rPr>
                <w:rFonts w:ascii="Times New Roman" w:eastAsia="Times New Roman" w:hAnsi="Times New Roman" w:cs="Times New Roman"/>
                <w:sz w:val="28"/>
                <w:szCs w:val="28"/>
                <w:lang w:val="en-GB"/>
              </w:rPr>
              <w:t>State governance efficiency</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rPr>
            </w:pPr>
            <w:r w:rsidRPr="006C2399">
              <w:rPr>
                <w:rFonts w:ascii="Times New Roman" w:eastAsia="Times New Roman" w:hAnsi="Times New Roman" w:cs="Times New Roman"/>
                <w:sz w:val="28"/>
                <w:szCs w:val="28"/>
                <w:lang w:val="en-GB"/>
              </w:rPr>
              <w:t>State governance efficiency index, %</w:t>
            </w:r>
          </w:p>
        </w:tc>
      </w:tr>
    </w:tbl>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3. State Administration Policy Development Guidelines for 2008 - 2013</w:t>
      </w:r>
    </w:p>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 xml:space="preserve">State administration policy objective is a legal, effective and sufficient quality state administration, able to ensure services provided by state administration in accordance with the needs of the society. Guidelines implementation policy outcomes and its indicators have been set in accordance with the objectives, sub-objectives and main courses of action stipulated in the guidelines. </w:t>
      </w:r>
    </w:p>
    <w:tbl>
      <w:tblPr>
        <w:tblW w:w="0" w:type="auto"/>
        <w:tblCellMar>
          <w:left w:w="0" w:type="dxa"/>
          <w:right w:w="0" w:type="dxa"/>
        </w:tblCellMar>
        <w:tblLook w:val="04A0"/>
      </w:tblPr>
      <w:tblGrid>
        <w:gridCol w:w="3528"/>
        <w:gridCol w:w="5940"/>
      </w:tblGrid>
      <w:tr w:rsidR="006B77ED" w:rsidRPr="006C2399" w:rsidTr="006B77ED">
        <w:tc>
          <w:tcPr>
            <w:tcW w:w="3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Policy operation outcome</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rPr>
            </w:pPr>
            <w:r w:rsidRPr="006C2399">
              <w:rPr>
                <w:rFonts w:ascii="Times New Roman" w:eastAsia="Times New Roman" w:hAnsi="Times New Roman" w:cs="Times New Roman"/>
                <w:b/>
                <w:bCs/>
                <w:sz w:val="28"/>
                <w:szCs w:val="28"/>
                <w:lang w:val="en-GB"/>
              </w:rPr>
              <w:t>Output indicator</w:t>
            </w:r>
          </w:p>
        </w:tc>
      </w:tr>
      <w:tr w:rsidR="006B77ED" w:rsidRPr="006C2399" w:rsidTr="006B77ED">
        <w:tc>
          <w:tcPr>
            <w:tcW w:w="94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1. Policy planning and financial management</w:t>
            </w:r>
          </w:p>
        </w:tc>
      </w:tr>
      <w:tr w:rsidR="006B77ED" w:rsidRPr="006C2399" w:rsidTr="006B77ED">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Qualitative assessment of the impact of state policies</w:t>
            </w:r>
          </w:p>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 </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Proportion of legal acts announced in the Meeting of State Secretaries and developed in accordance with policy planning documents approved by the Cabinet of Ministers</w:t>
            </w:r>
          </w:p>
        </w:tc>
      </w:tr>
      <w:tr w:rsidR="006B77ED" w:rsidRPr="006C2399" w:rsidTr="006B77ED">
        <w:tc>
          <w:tcPr>
            <w:tcW w:w="94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0"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 xml:space="preserve">2. Governance quality: services and institutional system </w:t>
            </w:r>
          </w:p>
        </w:tc>
      </w:tr>
      <w:tr w:rsidR="006B77ED" w:rsidRPr="006C2399" w:rsidTr="006B77ED">
        <w:tc>
          <w:tcPr>
            <w:tcW w:w="35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 xml:space="preserve">Quality and accessibility of </w:t>
            </w:r>
            <w:r w:rsidRPr="006C2399">
              <w:rPr>
                <w:rFonts w:ascii="Times New Roman" w:eastAsia="Times New Roman" w:hAnsi="Times New Roman" w:cs="Times New Roman"/>
                <w:sz w:val="28"/>
                <w:szCs w:val="28"/>
                <w:lang w:val="en-GB"/>
              </w:rPr>
              <w:lastRenderedPageBreak/>
              <w:t xml:space="preserve">state administration services </w:t>
            </w:r>
          </w:p>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 </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0"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lastRenderedPageBreak/>
              <w:t xml:space="preserve">Proportion of appeal cases (proportion of </w:t>
            </w:r>
            <w:r w:rsidRPr="006C2399">
              <w:rPr>
                <w:rFonts w:ascii="Times New Roman" w:eastAsia="Times New Roman" w:hAnsi="Times New Roman" w:cs="Times New Roman"/>
                <w:sz w:val="28"/>
                <w:szCs w:val="28"/>
                <w:lang w:val="en-GB"/>
              </w:rPr>
              <w:lastRenderedPageBreak/>
              <w:t xml:space="preserve">administrative regional court cases) accepted and satisfied (of the total number of cases)completed </w:t>
            </w:r>
          </w:p>
        </w:tc>
      </w:tr>
      <w:tr w:rsidR="006B77ED" w:rsidRPr="006C2399" w:rsidTr="006B77ED">
        <w:tc>
          <w:tcPr>
            <w:tcW w:w="0" w:type="auto"/>
            <w:vMerge/>
            <w:tcBorders>
              <w:top w:val="nil"/>
              <w:left w:val="single" w:sz="8" w:space="0" w:color="auto"/>
              <w:bottom w:val="single" w:sz="8" w:space="0" w:color="auto"/>
              <w:right w:val="single" w:sz="8" w:space="0" w:color="auto"/>
            </w:tcBorders>
            <w:vAlign w:val="center"/>
            <w:hideMark/>
          </w:tcPr>
          <w:p w:rsidR="006B77ED" w:rsidRPr="006C2399" w:rsidRDefault="006B77ED" w:rsidP="006B77ED">
            <w:pPr>
              <w:spacing w:after="0" w:line="240" w:lineRule="auto"/>
              <w:rPr>
                <w:rFonts w:ascii="Times New Roman" w:eastAsia="Times New Roman" w:hAnsi="Times New Roman" w:cs="Times New Roman"/>
                <w:sz w:val="28"/>
                <w:szCs w:val="28"/>
                <w:lang w:val="en-US"/>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Proportion of state and local government services corresponding to the 4</w:t>
            </w:r>
            <w:r w:rsidRPr="006C2399">
              <w:rPr>
                <w:rFonts w:ascii="Times New Roman" w:eastAsia="Times New Roman" w:hAnsi="Times New Roman" w:cs="Times New Roman"/>
                <w:sz w:val="28"/>
                <w:szCs w:val="28"/>
                <w:vertAlign w:val="superscript"/>
                <w:lang w:val="en-GB"/>
              </w:rPr>
              <w:t>th</w:t>
            </w:r>
            <w:r w:rsidRPr="006C2399">
              <w:rPr>
                <w:rFonts w:ascii="Times New Roman" w:eastAsia="Times New Roman" w:hAnsi="Times New Roman" w:cs="Times New Roman"/>
                <w:sz w:val="28"/>
                <w:szCs w:val="28"/>
                <w:lang w:val="en-GB"/>
              </w:rPr>
              <w:t xml:space="preserve"> and 5</w:t>
            </w:r>
            <w:r w:rsidRPr="006C2399">
              <w:rPr>
                <w:rFonts w:ascii="Times New Roman" w:eastAsia="Times New Roman" w:hAnsi="Times New Roman" w:cs="Times New Roman"/>
                <w:sz w:val="28"/>
                <w:szCs w:val="28"/>
                <w:vertAlign w:val="superscript"/>
                <w:lang w:val="en-GB"/>
              </w:rPr>
              <w:t>th</w:t>
            </w:r>
            <w:r w:rsidRPr="006C2399">
              <w:rPr>
                <w:rFonts w:ascii="Times New Roman" w:eastAsia="Times New Roman" w:hAnsi="Times New Roman" w:cs="Times New Roman"/>
                <w:sz w:val="28"/>
                <w:szCs w:val="28"/>
                <w:lang w:val="en-GB"/>
              </w:rPr>
              <w:t xml:space="preserve"> level of electronization in accordance with services incorporated into the electronic catalogue of public services </w:t>
            </w:r>
          </w:p>
        </w:tc>
      </w:tr>
      <w:tr w:rsidR="006B77ED" w:rsidRPr="006C2399" w:rsidTr="006B77ED">
        <w:tc>
          <w:tcPr>
            <w:tcW w:w="94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 xml:space="preserve">3. Regularity of state administration operations </w:t>
            </w:r>
          </w:p>
        </w:tc>
      </w:tr>
      <w:tr w:rsidR="006B77ED" w:rsidRPr="006C2399" w:rsidTr="006B77ED">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center"/>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Administrative procedure takes place in line with the objectives stipulated in Administrative Procedure Law</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color w:val="003300"/>
                <w:sz w:val="28"/>
                <w:szCs w:val="28"/>
                <w:lang w:val="en-GB"/>
              </w:rPr>
              <w:t>Average overall length of administrative cases hearing in all administrative court levels (in months)</w:t>
            </w:r>
          </w:p>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 </w:t>
            </w:r>
          </w:p>
        </w:tc>
      </w:tr>
      <w:tr w:rsidR="006B77ED" w:rsidRPr="006C2399" w:rsidTr="006B77ED">
        <w:tc>
          <w:tcPr>
            <w:tcW w:w="94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 xml:space="preserve">4. Human resources development in state administration </w:t>
            </w:r>
          </w:p>
        </w:tc>
      </w:tr>
      <w:tr w:rsidR="006B77ED" w:rsidRPr="006C2399" w:rsidTr="006B77ED">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 xml:space="preserve">State administration as an employee on equal basis competes with private sector and EU institutions </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Turnover among state administration employees (staff turnover coefficient)</w:t>
            </w:r>
          </w:p>
        </w:tc>
      </w:tr>
      <w:tr w:rsidR="006B77ED" w:rsidRPr="006C2399" w:rsidTr="006B77ED">
        <w:tc>
          <w:tcPr>
            <w:tcW w:w="94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b/>
                <w:bCs/>
                <w:sz w:val="28"/>
                <w:szCs w:val="28"/>
                <w:lang w:val="en-GB"/>
              </w:rPr>
              <w:t xml:space="preserve">5. Participation and co-operation of the general public </w:t>
            </w:r>
          </w:p>
        </w:tc>
      </w:tr>
      <w:tr w:rsidR="006B77ED" w:rsidRPr="006C2399" w:rsidTr="006B77ED">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 xml:space="preserve">State administration considers interests of the general public, excluding illegal and corruptive action </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Corruption perception index of Latvia against the average indicators of Scandinavia (Norway, Sweden, Finland)</w:t>
            </w:r>
          </w:p>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p>
        </w:tc>
      </w:tr>
    </w:tbl>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State policy document “Basic Guidelines for Outcome and Output Indicators System for 2008 – 2013” anticipates measures for gradual implementation of a new system of indicators, which would be used to provide to the general public, the cabinet of Ministers as well as the Parliament (</w:t>
      </w:r>
      <w:r w:rsidRPr="006C2399">
        <w:rPr>
          <w:rFonts w:ascii="Times New Roman" w:eastAsia="Times New Roman" w:hAnsi="Times New Roman" w:cs="Times New Roman"/>
          <w:i/>
          <w:iCs/>
          <w:sz w:val="28"/>
          <w:szCs w:val="28"/>
          <w:lang w:val="en-GB"/>
        </w:rPr>
        <w:t>Saeima</w:t>
      </w:r>
      <w:r w:rsidRPr="006C2399">
        <w:rPr>
          <w:rFonts w:ascii="Times New Roman" w:eastAsia="Times New Roman" w:hAnsi="Times New Roman" w:cs="Times New Roman"/>
          <w:sz w:val="28"/>
          <w:szCs w:val="28"/>
          <w:lang w:val="en-GB"/>
        </w:rPr>
        <w:t xml:space="preserve">) information on the level of achievement of objectives defined by the planning documents as well as to reflect effectiveness of state budgetary resources utilisation and compliance with the objectives set by the policy planning documents. </w:t>
      </w:r>
    </w:p>
    <w:p w:rsidR="006B77ED" w:rsidRPr="006C2399" w:rsidRDefault="006B77ED" w:rsidP="006B77ED">
      <w:pPr>
        <w:spacing w:before="100" w:beforeAutospacing="1" w:after="100" w:afterAutospacing="1" w:line="240" w:lineRule="auto"/>
        <w:jc w:val="both"/>
        <w:rPr>
          <w:rFonts w:ascii="Times New Roman" w:eastAsia="Times New Roman" w:hAnsi="Times New Roman" w:cs="Times New Roman"/>
          <w:sz w:val="28"/>
          <w:szCs w:val="28"/>
          <w:lang w:val="en-US"/>
        </w:rPr>
      </w:pPr>
      <w:r w:rsidRPr="006C2399">
        <w:rPr>
          <w:rFonts w:ascii="Times New Roman" w:eastAsia="Times New Roman" w:hAnsi="Times New Roman" w:cs="Times New Roman"/>
          <w:sz w:val="28"/>
          <w:szCs w:val="28"/>
          <w:lang w:val="en-GB"/>
        </w:rPr>
        <w:t xml:space="preserve">To enable using the output indicators for state budget planning purposes as of 2012 draft state budget development it is anticipated to improve linkage between the state budget and system of outcome and output indicators. </w:t>
      </w:r>
    </w:p>
    <w:p w:rsidR="00A72EB8" w:rsidRPr="006C2399" w:rsidRDefault="006B77ED" w:rsidP="006C2399">
      <w:pPr>
        <w:spacing w:before="100" w:beforeAutospacing="1" w:after="100" w:afterAutospacing="1" w:line="240" w:lineRule="auto"/>
        <w:jc w:val="both"/>
        <w:rPr>
          <w:rFonts w:ascii="Times New Roman" w:eastAsia="Times New Roman" w:hAnsi="Times New Roman" w:cs="Times New Roman"/>
          <w:sz w:val="28"/>
          <w:szCs w:val="28"/>
          <w:lang w:val="en-GB"/>
        </w:rPr>
      </w:pPr>
      <w:r w:rsidRPr="006C2399">
        <w:rPr>
          <w:rFonts w:ascii="Times New Roman" w:eastAsia="Times New Roman" w:hAnsi="Times New Roman" w:cs="Times New Roman"/>
          <w:sz w:val="28"/>
          <w:szCs w:val="28"/>
          <w:lang w:val="en-GB"/>
        </w:rPr>
        <w:t xml:space="preserve">Strategic planning system sets documental framework for the system of indicators in state administration. Strategy of state institution is a central document, which provides for unification, accumulation and assessment of the outcomes of each sector (or institution). On 4 January 2011 Cabinet of Ministers instruction on the procedure for developing and updating operational strategies of the institutions and assessing its implementation has been approved. This instruction stipulates that when developing operational strategies for 2012 – 2014 the institutions shall reflect </w:t>
      </w:r>
      <w:r w:rsidRPr="006C2399">
        <w:rPr>
          <w:rFonts w:ascii="Times New Roman" w:eastAsia="Times New Roman" w:hAnsi="Times New Roman" w:cs="Times New Roman"/>
          <w:sz w:val="28"/>
          <w:szCs w:val="28"/>
          <w:lang w:val="en-GB"/>
        </w:rPr>
        <w:lastRenderedPageBreak/>
        <w:t xml:space="preserve">information on the objectives, priorities and outcomes to be achieved within their particular policy areas. Until 31 July 2011 the Cabinet of Ministers has planned to develop amendments to the legislation in order to set procedure obliging the institutions to include in their annual statements on the implementation of state budget information on the achievement of the outcomes set for specific budgetary programmes as well as achievement of the set output indicators. </w:t>
      </w:r>
    </w:p>
    <w:sectPr w:rsidR="00A72EB8" w:rsidRPr="006C2399" w:rsidSect="0017508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A5E" w:rsidRDefault="00F96A5E" w:rsidP="006C2399">
      <w:pPr>
        <w:spacing w:after="0" w:line="240" w:lineRule="auto"/>
      </w:pPr>
      <w:r>
        <w:separator/>
      </w:r>
    </w:p>
  </w:endnote>
  <w:endnote w:type="continuationSeparator" w:id="1">
    <w:p w:rsidR="00F96A5E" w:rsidRDefault="00F96A5E" w:rsidP="006C2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8626"/>
      <w:docPartObj>
        <w:docPartGallery w:val="Page Numbers (Bottom of Page)"/>
        <w:docPartUnique/>
      </w:docPartObj>
    </w:sdtPr>
    <w:sdtContent>
      <w:p w:rsidR="006C2399" w:rsidRDefault="006C2399">
        <w:pPr>
          <w:pStyle w:val="a6"/>
          <w:jc w:val="right"/>
        </w:pPr>
        <w:fldSimple w:instr=" PAGE   \* MERGEFORMAT ">
          <w:r>
            <w:rPr>
              <w:noProof/>
            </w:rPr>
            <w:t>1</w:t>
          </w:r>
        </w:fldSimple>
      </w:p>
    </w:sdtContent>
  </w:sdt>
  <w:p w:rsidR="006C2399" w:rsidRDefault="006C239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A5E" w:rsidRDefault="00F96A5E" w:rsidP="006C2399">
      <w:pPr>
        <w:spacing w:after="0" w:line="240" w:lineRule="auto"/>
      </w:pPr>
      <w:r>
        <w:separator/>
      </w:r>
    </w:p>
  </w:footnote>
  <w:footnote w:type="continuationSeparator" w:id="1">
    <w:p w:rsidR="00F96A5E" w:rsidRDefault="00F96A5E" w:rsidP="006C23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4C79"/>
    <w:multiLevelType w:val="multilevel"/>
    <w:tmpl w:val="5A7805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B77ED"/>
    <w:rsid w:val="00175080"/>
    <w:rsid w:val="006B77ED"/>
    <w:rsid w:val="006C2399"/>
    <w:rsid w:val="00A72EB8"/>
    <w:rsid w:val="00F96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0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77ED"/>
    <w:rPr>
      <w:color w:val="0857A6"/>
      <w:u w:val="single"/>
    </w:rPr>
  </w:style>
  <w:style w:type="paragraph" w:customStyle="1" w:styleId="naisf">
    <w:name w:val="naisf"/>
    <w:basedOn w:val="a"/>
    <w:rsid w:val="006B77E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6C239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C2399"/>
  </w:style>
  <w:style w:type="paragraph" w:styleId="a6">
    <w:name w:val="footer"/>
    <w:basedOn w:val="a"/>
    <w:link w:val="a7"/>
    <w:uiPriority w:val="99"/>
    <w:unhideWhenUsed/>
    <w:rsid w:val="006C23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2399"/>
  </w:style>
</w:styles>
</file>

<file path=word/webSettings.xml><?xml version="1.0" encoding="utf-8"?>
<w:webSettings xmlns:r="http://schemas.openxmlformats.org/officeDocument/2006/relationships" xmlns:w="http://schemas.openxmlformats.org/wordprocessingml/2006/main">
  <w:divs>
    <w:div w:id="213975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1358</Words>
  <Characters>7741</Characters>
  <Application>Microsoft Office Word</Application>
  <DocSecurity>0</DocSecurity>
  <Lines>64</Lines>
  <Paragraphs>18</Paragraphs>
  <ScaleCrop>false</ScaleCrop>
  <Company/>
  <LinksUpToDate>false</LinksUpToDate>
  <CharactersWithSpaces>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2011-05-30T07:27:00Z</dcterms:created>
  <dcterms:modified xsi:type="dcterms:W3CDTF">2011-06-29T05:59:00Z</dcterms:modified>
</cp:coreProperties>
</file>